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0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833"/>
        <w:gridCol w:w="3827"/>
        <w:gridCol w:w="2240"/>
      </w:tblGrid>
      <w:tr w:rsidR="00E62950" w:rsidRPr="0019691E" w:rsidTr="00E62950">
        <w:trPr>
          <w:cantSplit/>
          <w:trHeight w:val="84"/>
        </w:trPr>
        <w:tc>
          <w:tcPr>
            <w:tcW w:w="9900" w:type="dxa"/>
            <w:gridSpan w:val="3"/>
            <w:tcBorders>
              <w:top w:val="single" w:sz="4" w:space="0" w:color="auto"/>
              <w:left w:val="single" w:sz="4" w:space="0" w:color="auto"/>
              <w:bottom w:val="single" w:sz="4" w:space="0" w:color="auto"/>
              <w:right w:val="single" w:sz="4" w:space="0" w:color="auto"/>
            </w:tcBorders>
            <w:vAlign w:val="center"/>
            <w:hideMark/>
          </w:tcPr>
          <w:p w:rsidR="00E62950" w:rsidRPr="0019691E" w:rsidRDefault="00E62950" w:rsidP="002E6D4A">
            <w:pPr>
              <w:spacing w:line="320" w:lineRule="exact"/>
              <w:rPr>
                <w:rFonts w:ascii="標楷體" w:eastAsia="標楷體" w:hAnsi="標楷體"/>
                <w:sz w:val="28"/>
                <w:szCs w:val="32"/>
              </w:rPr>
            </w:pPr>
            <w:r w:rsidRPr="0019691E">
              <w:rPr>
                <w:rFonts w:ascii="標楷體" w:eastAsia="標楷體" w:hAnsi="標楷體" w:hint="eastAsia"/>
                <w:b/>
                <w:bCs/>
                <w:color w:val="000000"/>
                <w:sz w:val="32"/>
                <w:szCs w:val="32"/>
              </w:rPr>
              <w:t>臺北市立龍山國民中學</w:t>
            </w:r>
            <w:r w:rsidR="005875EE">
              <w:rPr>
                <w:rFonts w:ascii="標楷體" w:eastAsia="標楷體" w:hAnsi="標楷體" w:hint="eastAsia"/>
                <w:b/>
                <w:bCs/>
                <w:color w:val="000000"/>
                <w:sz w:val="32"/>
                <w:szCs w:val="32"/>
              </w:rPr>
              <w:t>手機管理辦法</w:t>
            </w:r>
            <w:r w:rsidRPr="0019691E">
              <w:rPr>
                <w:rFonts w:ascii="標楷體" w:eastAsia="標楷體" w:hAnsi="標楷體" w:hint="eastAsia"/>
                <w:b/>
                <w:bCs/>
                <w:color w:val="000000"/>
                <w:sz w:val="32"/>
                <w:szCs w:val="32"/>
              </w:rPr>
              <w:t xml:space="preserve"> </w:t>
            </w:r>
            <w:r w:rsidR="0019691E" w:rsidRPr="0019691E">
              <w:rPr>
                <w:rFonts w:ascii="標楷體" w:eastAsia="標楷體" w:hAnsi="標楷體" w:hint="eastAsia"/>
                <w:b/>
                <w:color w:val="000000"/>
                <w:sz w:val="32"/>
                <w:szCs w:val="32"/>
              </w:rPr>
              <w:t>修正</w:t>
            </w:r>
            <w:r w:rsidRPr="0019691E">
              <w:rPr>
                <w:rFonts w:ascii="標楷體" w:eastAsia="標楷體" w:hAnsi="標楷體" w:hint="eastAsia"/>
                <w:b/>
                <w:color w:val="000000"/>
                <w:sz w:val="32"/>
                <w:szCs w:val="32"/>
              </w:rPr>
              <w:t>對照表</w:t>
            </w:r>
            <w:r w:rsidRPr="0019691E">
              <w:rPr>
                <w:rFonts w:ascii="標楷體" w:eastAsia="標楷體" w:hAnsi="標楷體" w:hint="eastAsia"/>
                <w:color w:val="000000"/>
                <w:sz w:val="28"/>
                <w:szCs w:val="32"/>
              </w:rPr>
              <w:t xml:space="preserve">   </w:t>
            </w:r>
            <w:r w:rsidRPr="0019691E">
              <w:rPr>
                <w:rFonts w:ascii="標楷體" w:eastAsia="標楷體" w:hAnsi="標楷體" w:hint="eastAsia"/>
                <w:sz w:val="28"/>
                <w:szCs w:val="32"/>
              </w:rPr>
              <w:t xml:space="preserve">   　　　            　                      </w:t>
            </w:r>
          </w:p>
        </w:tc>
      </w:tr>
      <w:tr w:rsidR="00E62950" w:rsidRPr="0019691E" w:rsidTr="002C3D78">
        <w:trPr>
          <w:cantSplit/>
          <w:trHeight w:val="25"/>
        </w:trPr>
        <w:tc>
          <w:tcPr>
            <w:tcW w:w="3833" w:type="dxa"/>
            <w:tcBorders>
              <w:top w:val="single" w:sz="4" w:space="0" w:color="auto"/>
              <w:left w:val="single" w:sz="4" w:space="0" w:color="auto"/>
              <w:bottom w:val="single" w:sz="4" w:space="0" w:color="auto"/>
              <w:right w:val="single" w:sz="4" w:space="0" w:color="auto"/>
            </w:tcBorders>
            <w:hideMark/>
          </w:tcPr>
          <w:p w:rsidR="00E62950" w:rsidRPr="00E4006A" w:rsidRDefault="0019691E">
            <w:pPr>
              <w:spacing w:line="320" w:lineRule="exact"/>
              <w:ind w:firstLineChars="550" w:firstLine="1542"/>
              <w:jc w:val="both"/>
              <w:rPr>
                <w:rFonts w:ascii="標楷體" w:eastAsia="標楷體" w:hAnsi="標楷體"/>
                <w:b/>
                <w:sz w:val="28"/>
              </w:rPr>
            </w:pPr>
            <w:r w:rsidRPr="00E4006A">
              <w:rPr>
                <w:rFonts w:ascii="標楷體" w:eastAsia="標楷體" w:hAnsi="標楷體" w:hint="eastAsia"/>
                <w:b/>
                <w:sz w:val="28"/>
              </w:rPr>
              <w:t>原規定</w:t>
            </w:r>
          </w:p>
        </w:tc>
        <w:tc>
          <w:tcPr>
            <w:tcW w:w="3827" w:type="dxa"/>
            <w:tcBorders>
              <w:top w:val="single" w:sz="4" w:space="0" w:color="auto"/>
              <w:left w:val="single" w:sz="4" w:space="0" w:color="auto"/>
              <w:bottom w:val="single" w:sz="4" w:space="0" w:color="auto"/>
              <w:right w:val="single" w:sz="4" w:space="0" w:color="auto"/>
            </w:tcBorders>
            <w:hideMark/>
          </w:tcPr>
          <w:p w:rsidR="00E62950" w:rsidRPr="00E4006A" w:rsidRDefault="0019691E">
            <w:pPr>
              <w:spacing w:line="320" w:lineRule="exact"/>
              <w:ind w:firstLineChars="600" w:firstLine="1682"/>
              <w:jc w:val="both"/>
              <w:rPr>
                <w:rFonts w:ascii="標楷體" w:eastAsia="標楷體" w:hAnsi="標楷體"/>
                <w:b/>
                <w:color w:val="000000"/>
                <w:sz w:val="28"/>
              </w:rPr>
            </w:pPr>
            <w:r w:rsidRPr="00E4006A">
              <w:rPr>
                <w:rFonts w:ascii="標楷體" w:eastAsia="標楷體" w:hAnsi="標楷體" w:hint="eastAsia"/>
                <w:b/>
                <w:color w:val="000000"/>
                <w:sz w:val="28"/>
              </w:rPr>
              <w:t>修正後</w:t>
            </w:r>
          </w:p>
        </w:tc>
        <w:tc>
          <w:tcPr>
            <w:tcW w:w="2240" w:type="dxa"/>
            <w:tcBorders>
              <w:top w:val="single" w:sz="4" w:space="0" w:color="auto"/>
              <w:left w:val="single" w:sz="4" w:space="0" w:color="auto"/>
              <w:bottom w:val="single" w:sz="4" w:space="0" w:color="auto"/>
              <w:right w:val="single" w:sz="4" w:space="0" w:color="auto"/>
            </w:tcBorders>
            <w:vAlign w:val="center"/>
            <w:hideMark/>
          </w:tcPr>
          <w:p w:rsidR="00E62950" w:rsidRPr="0019691E" w:rsidRDefault="00E62950">
            <w:pPr>
              <w:spacing w:line="320" w:lineRule="exact"/>
              <w:jc w:val="center"/>
              <w:rPr>
                <w:rFonts w:ascii="標楷體" w:eastAsia="標楷體" w:hAnsi="標楷體"/>
                <w:sz w:val="28"/>
              </w:rPr>
            </w:pPr>
            <w:r w:rsidRPr="0019691E">
              <w:rPr>
                <w:rFonts w:ascii="標楷體" w:eastAsia="標楷體" w:hAnsi="標楷體" w:hint="eastAsia"/>
                <w:sz w:val="28"/>
              </w:rPr>
              <w:t>說　　　明</w:t>
            </w:r>
          </w:p>
        </w:tc>
      </w:tr>
      <w:tr w:rsidR="00FF05B2" w:rsidRPr="0019691E" w:rsidTr="002C3D78">
        <w:trPr>
          <w:trHeight w:val="2452"/>
        </w:trPr>
        <w:tc>
          <w:tcPr>
            <w:tcW w:w="3833" w:type="dxa"/>
            <w:tcBorders>
              <w:top w:val="single" w:sz="4" w:space="0" w:color="auto"/>
              <w:left w:val="single" w:sz="4" w:space="0" w:color="auto"/>
              <w:bottom w:val="single" w:sz="4" w:space="0" w:color="auto"/>
              <w:right w:val="single" w:sz="4" w:space="0" w:color="auto"/>
            </w:tcBorders>
          </w:tcPr>
          <w:p w:rsidR="00FF05B2" w:rsidRPr="005875EE" w:rsidRDefault="00FF05B2" w:rsidP="005875EE">
            <w:pPr>
              <w:spacing w:beforeLines="50" w:before="180" w:line="380" w:lineRule="exact"/>
              <w:jc w:val="both"/>
              <w:rPr>
                <w:rFonts w:ascii="標楷體" w:eastAsia="標楷體" w:hAnsi="標楷體"/>
                <w:sz w:val="26"/>
                <w:szCs w:val="26"/>
              </w:rPr>
            </w:pPr>
            <w:r>
              <w:rPr>
                <w:rFonts w:ascii="標楷體" w:eastAsia="標楷體" w:hAnsi="標楷體" w:hint="eastAsia"/>
                <w:sz w:val="26"/>
                <w:szCs w:val="26"/>
              </w:rPr>
              <w:t>一、</w:t>
            </w:r>
            <w:r w:rsidRPr="005875EE">
              <w:rPr>
                <w:rFonts w:ascii="標楷體" w:eastAsia="標楷體" w:hAnsi="標楷體" w:hint="eastAsia"/>
                <w:sz w:val="26"/>
                <w:szCs w:val="26"/>
              </w:rPr>
              <w:t>依據：臺北市政府教育局98.10.5北市教中字第09838801000號函頒「臺北市公私立中等以下學校訂定學生校內使用行動電話規範參考原則」。</w:t>
            </w:r>
          </w:p>
          <w:p w:rsidR="00FF05B2" w:rsidRPr="005875EE" w:rsidRDefault="00FF05B2" w:rsidP="0019691E">
            <w:pPr>
              <w:snapToGrid w:val="0"/>
              <w:spacing w:line="500" w:lineRule="exact"/>
              <w:rPr>
                <w:rFonts w:ascii="標楷體" w:eastAsia="標楷體" w:hAnsi="標楷體"/>
                <w:b/>
                <w:color w:val="000000"/>
                <w:sz w:val="28"/>
              </w:rPr>
            </w:pPr>
          </w:p>
        </w:tc>
        <w:tc>
          <w:tcPr>
            <w:tcW w:w="3827" w:type="dxa"/>
            <w:tcBorders>
              <w:top w:val="single" w:sz="4" w:space="0" w:color="auto"/>
              <w:left w:val="single" w:sz="4" w:space="0" w:color="auto"/>
              <w:bottom w:val="single" w:sz="4" w:space="0" w:color="auto"/>
              <w:right w:val="single" w:sz="4" w:space="0" w:color="auto"/>
            </w:tcBorders>
          </w:tcPr>
          <w:p w:rsidR="00FF05B2" w:rsidRPr="005875EE" w:rsidRDefault="00FF05B2" w:rsidP="005875EE">
            <w:pPr>
              <w:tabs>
                <w:tab w:val="num" w:pos="1560"/>
              </w:tabs>
              <w:snapToGrid w:val="0"/>
              <w:spacing w:line="500" w:lineRule="exact"/>
              <w:jc w:val="both"/>
              <w:rPr>
                <w:rFonts w:ascii="標楷體" w:eastAsia="標楷體" w:hAnsi="標楷體"/>
                <w:b/>
                <w:color w:val="000000"/>
                <w:sz w:val="28"/>
              </w:rPr>
            </w:pPr>
            <w:r w:rsidRPr="005875EE">
              <w:rPr>
                <w:rFonts w:ascii="標楷體" w:eastAsia="標楷體" w:hAnsi="標楷體" w:hint="eastAsia"/>
                <w:b/>
                <w:sz w:val="26"/>
                <w:szCs w:val="26"/>
              </w:rPr>
              <w:t>臺北市政府教育局109.5.19北市教中字第1093042632號函頒「</w:t>
            </w:r>
            <w:r w:rsidRPr="005875EE">
              <w:rPr>
                <w:rFonts w:ascii="標楷體" w:eastAsia="標楷體" w:hAnsi="標楷體"/>
                <w:b/>
                <w:sz w:val="26"/>
                <w:szCs w:val="26"/>
              </w:rPr>
              <w:t>高級中等以下學校校園行動載具使用原則</w:t>
            </w:r>
            <w:r w:rsidRPr="005875EE">
              <w:rPr>
                <w:rFonts w:ascii="標楷體" w:eastAsia="標楷體" w:hAnsi="標楷體" w:hint="eastAsia"/>
                <w:b/>
                <w:sz w:val="26"/>
                <w:szCs w:val="26"/>
              </w:rPr>
              <w:t>」。</w:t>
            </w:r>
          </w:p>
        </w:tc>
        <w:tc>
          <w:tcPr>
            <w:tcW w:w="2240" w:type="dxa"/>
            <w:vMerge w:val="restart"/>
            <w:tcBorders>
              <w:top w:val="single" w:sz="4" w:space="0" w:color="auto"/>
              <w:left w:val="single" w:sz="4" w:space="0" w:color="auto"/>
              <w:right w:val="single" w:sz="4" w:space="0" w:color="auto"/>
            </w:tcBorders>
          </w:tcPr>
          <w:p w:rsidR="00FF05B2" w:rsidRPr="001B2A93" w:rsidRDefault="00FF05B2" w:rsidP="0019691E">
            <w:pPr>
              <w:spacing w:line="500" w:lineRule="exact"/>
            </w:pPr>
            <w:r>
              <w:rPr>
                <w:rFonts w:eastAsia="標楷體" w:hint="eastAsia"/>
                <w:sz w:val="28"/>
              </w:rPr>
              <w:t>依據</w:t>
            </w:r>
            <w:r>
              <w:rPr>
                <w:rFonts w:eastAsia="標楷體" w:hint="eastAsia"/>
                <w:sz w:val="28"/>
              </w:rPr>
              <w:t>110</w:t>
            </w:r>
            <w:r>
              <w:rPr>
                <w:rFonts w:eastAsia="標楷體" w:hint="eastAsia"/>
                <w:sz w:val="28"/>
              </w:rPr>
              <w:t>年</w:t>
            </w:r>
            <w:r>
              <w:rPr>
                <w:rFonts w:eastAsia="標楷體" w:hint="eastAsia"/>
                <w:sz w:val="28"/>
              </w:rPr>
              <w:t>5</w:t>
            </w:r>
            <w:r>
              <w:rPr>
                <w:rFonts w:eastAsia="標楷體" w:hint="eastAsia"/>
                <w:sz w:val="28"/>
              </w:rPr>
              <w:t>月</w:t>
            </w:r>
            <w:r>
              <w:rPr>
                <w:rFonts w:eastAsia="標楷體" w:hint="eastAsia"/>
                <w:sz w:val="28"/>
              </w:rPr>
              <w:t>20</w:t>
            </w:r>
            <w:r>
              <w:rPr>
                <w:rFonts w:eastAsia="標楷體" w:hint="eastAsia"/>
                <w:sz w:val="28"/>
              </w:rPr>
              <w:t>日北市教資</w:t>
            </w:r>
            <w:r w:rsidRPr="007A6C43">
              <w:rPr>
                <w:rFonts w:eastAsia="標楷體" w:hint="eastAsia"/>
                <w:sz w:val="28"/>
              </w:rPr>
              <w:t>字第</w:t>
            </w:r>
            <w:r>
              <w:rPr>
                <w:rFonts w:eastAsia="標楷體" w:hint="eastAsia"/>
                <w:sz w:val="28"/>
              </w:rPr>
              <w:t>1103047203</w:t>
            </w:r>
            <w:r w:rsidRPr="007A6C43">
              <w:rPr>
                <w:rFonts w:eastAsia="標楷體" w:hint="eastAsia"/>
                <w:sz w:val="28"/>
              </w:rPr>
              <w:t>號</w:t>
            </w:r>
            <w:r>
              <w:rPr>
                <w:rFonts w:eastAsia="標楷體" w:hint="eastAsia"/>
                <w:sz w:val="28"/>
              </w:rPr>
              <w:t>函進行</w:t>
            </w:r>
            <w:bookmarkStart w:id="0" w:name="_GoBack"/>
            <w:bookmarkEnd w:id="0"/>
            <w:r>
              <w:rPr>
                <w:rFonts w:eastAsia="標楷體" w:hint="eastAsia"/>
                <w:sz w:val="28"/>
              </w:rPr>
              <w:t>修訂。</w:t>
            </w:r>
          </w:p>
        </w:tc>
      </w:tr>
      <w:tr w:rsidR="00FF05B2" w:rsidRPr="0019691E" w:rsidTr="005875EE">
        <w:trPr>
          <w:trHeight w:val="1550"/>
        </w:trPr>
        <w:tc>
          <w:tcPr>
            <w:tcW w:w="3833" w:type="dxa"/>
            <w:tcBorders>
              <w:top w:val="single" w:sz="4" w:space="0" w:color="auto"/>
              <w:left w:val="single" w:sz="4" w:space="0" w:color="auto"/>
              <w:bottom w:val="single" w:sz="4" w:space="0" w:color="auto"/>
              <w:right w:val="single" w:sz="4" w:space="0" w:color="auto"/>
            </w:tcBorders>
          </w:tcPr>
          <w:p w:rsidR="00FF05B2" w:rsidRPr="005875EE" w:rsidRDefault="00FF05B2" w:rsidP="005875EE">
            <w:pPr>
              <w:spacing w:beforeLines="50" w:before="180" w:line="300" w:lineRule="exact"/>
              <w:jc w:val="both"/>
              <w:rPr>
                <w:rFonts w:ascii="標楷體" w:eastAsia="標楷體" w:hAnsi="標楷體"/>
                <w:sz w:val="26"/>
                <w:szCs w:val="26"/>
              </w:rPr>
            </w:pPr>
            <w:r w:rsidRPr="005875EE">
              <w:rPr>
                <w:rFonts w:ascii="標楷體" w:eastAsia="標楷體" w:hAnsi="標楷體" w:hint="eastAsia"/>
                <w:sz w:val="26"/>
                <w:szCs w:val="26"/>
              </w:rPr>
              <w:t>五、管理方式</w:t>
            </w:r>
          </w:p>
          <w:p w:rsidR="00FF05B2" w:rsidRDefault="00FF05B2" w:rsidP="005875EE">
            <w:pPr>
              <w:spacing w:beforeLines="50" w:before="180" w:line="300" w:lineRule="exact"/>
              <w:jc w:val="both"/>
              <w:rPr>
                <w:rFonts w:ascii="標楷體" w:eastAsia="標楷體" w:hAnsi="標楷體"/>
                <w:sz w:val="26"/>
                <w:szCs w:val="26"/>
              </w:rPr>
            </w:pPr>
            <w:r w:rsidRPr="007D2988">
              <w:rPr>
                <w:rFonts w:ascii="標楷體" w:eastAsia="標楷體" w:hAnsi="標楷體" w:hint="eastAsia"/>
                <w:sz w:val="26"/>
                <w:szCs w:val="26"/>
              </w:rPr>
              <w:t>（三）使用時間</w:t>
            </w:r>
          </w:p>
          <w:p w:rsidR="00FF05B2" w:rsidRPr="005875EE" w:rsidRDefault="00FF05B2" w:rsidP="005875EE">
            <w:pPr>
              <w:spacing w:beforeLines="50" w:before="180" w:line="300" w:lineRule="exact"/>
              <w:jc w:val="both"/>
              <w:rPr>
                <w:rFonts w:ascii="標楷體" w:eastAsia="標楷體" w:hAnsi="標楷體"/>
                <w:sz w:val="26"/>
                <w:szCs w:val="26"/>
              </w:rPr>
            </w:pPr>
            <w:r w:rsidRPr="005875EE">
              <w:rPr>
                <w:rFonts w:ascii="標楷體" w:eastAsia="標楷體" w:hAnsi="標楷體" w:hint="eastAsia"/>
                <w:sz w:val="26"/>
                <w:szCs w:val="26"/>
              </w:rPr>
              <w:t>1.學生到達學校與家長做必要之聯絡後，至遲7：50以前應將手機關機。</w:t>
            </w:r>
          </w:p>
          <w:p w:rsidR="00FF05B2" w:rsidRPr="005875EE" w:rsidRDefault="00FF05B2" w:rsidP="005875EE">
            <w:pPr>
              <w:spacing w:line="300" w:lineRule="exact"/>
              <w:rPr>
                <w:rFonts w:ascii="標楷體" w:eastAsia="標楷體" w:hAnsi="標楷體" w:hint="eastAsia"/>
                <w:color w:val="000000"/>
                <w:sz w:val="28"/>
              </w:rPr>
            </w:pPr>
          </w:p>
        </w:tc>
        <w:tc>
          <w:tcPr>
            <w:tcW w:w="3827" w:type="dxa"/>
            <w:tcBorders>
              <w:top w:val="single" w:sz="4" w:space="0" w:color="auto"/>
              <w:left w:val="single" w:sz="4" w:space="0" w:color="auto"/>
              <w:bottom w:val="single" w:sz="4" w:space="0" w:color="auto"/>
              <w:right w:val="single" w:sz="4" w:space="0" w:color="auto"/>
            </w:tcBorders>
          </w:tcPr>
          <w:p w:rsidR="00FF05B2" w:rsidRPr="005875EE" w:rsidRDefault="00FF05B2" w:rsidP="005875EE">
            <w:pPr>
              <w:spacing w:beforeLines="50" w:before="180" w:line="300" w:lineRule="exact"/>
              <w:jc w:val="both"/>
              <w:rPr>
                <w:rFonts w:ascii="標楷體" w:eastAsia="標楷體" w:hAnsi="標楷體"/>
                <w:b/>
                <w:sz w:val="26"/>
                <w:szCs w:val="26"/>
              </w:rPr>
            </w:pPr>
            <w:r w:rsidRPr="005875EE">
              <w:rPr>
                <w:rFonts w:ascii="標楷體" w:eastAsia="標楷體" w:hAnsi="標楷體" w:hint="eastAsia"/>
                <w:b/>
                <w:sz w:val="26"/>
                <w:szCs w:val="26"/>
              </w:rPr>
              <w:t>1.</w:t>
            </w:r>
            <w:r w:rsidRPr="005875EE">
              <w:rPr>
                <w:rFonts w:ascii="標楷體" w:eastAsia="標楷體" w:hAnsi="標楷體" w:hint="eastAsia"/>
                <w:b/>
                <w:sz w:val="26"/>
                <w:szCs w:val="26"/>
              </w:rPr>
              <w:t>學生到達學校</w:t>
            </w:r>
            <w:r w:rsidRPr="005875EE">
              <w:rPr>
                <w:rFonts w:ascii="標楷體" w:eastAsia="標楷體" w:hAnsi="標楷體" w:hint="eastAsia"/>
                <w:b/>
                <w:sz w:val="26"/>
                <w:szCs w:val="26"/>
              </w:rPr>
              <w:t>前應將手機關機。</w:t>
            </w:r>
          </w:p>
          <w:p w:rsidR="00FF05B2" w:rsidRPr="005875EE" w:rsidRDefault="00FF05B2" w:rsidP="005875EE">
            <w:pPr>
              <w:spacing w:line="300" w:lineRule="exact"/>
              <w:rPr>
                <w:rFonts w:ascii="標楷體" w:eastAsia="標楷體" w:hAnsi="標楷體"/>
                <w:b/>
                <w:sz w:val="28"/>
                <w:szCs w:val="28"/>
              </w:rPr>
            </w:pPr>
          </w:p>
        </w:tc>
        <w:tc>
          <w:tcPr>
            <w:tcW w:w="2240" w:type="dxa"/>
            <w:vMerge/>
            <w:tcBorders>
              <w:left w:val="single" w:sz="4" w:space="0" w:color="auto"/>
              <w:right w:val="single" w:sz="4" w:space="0" w:color="auto"/>
            </w:tcBorders>
            <w:hideMark/>
          </w:tcPr>
          <w:p w:rsidR="00FF05B2" w:rsidRPr="001614F4" w:rsidRDefault="00FF05B2" w:rsidP="0019691E">
            <w:pPr>
              <w:spacing w:line="500" w:lineRule="exact"/>
              <w:rPr>
                <w:rFonts w:ascii="標楷體" w:eastAsia="標楷體" w:hAnsi="標楷體"/>
                <w:color w:val="000000"/>
                <w:sz w:val="28"/>
                <w:lang w:eastAsia="zh-HK"/>
              </w:rPr>
            </w:pPr>
          </w:p>
        </w:tc>
      </w:tr>
      <w:tr w:rsidR="00FF05B2" w:rsidRPr="0019691E" w:rsidTr="005875EE">
        <w:trPr>
          <w:trHeight w:val="1550"/>
        </w:trPr>
        <w:tc>
          <w:tcPr>
            <w:tcW w:w="3833" w:type="dxa"/>
            <w:tcBorders>
              <w:top w:val="single" w:sz="4" w:space="0" w:color="auto"/>
              <w:left w:val="single" w:sz="4" w:space="0" w:color="auto"/>
              <w:bottom w:val="single" w:sz="4" w:space="0" w:color="auto"/>
              <w:right w:val="single" w:sz="4" w:space="0" w:color="auto"/>
            </w:tcBorders>
          </w:tcPr>
          <w:p w:rsidR="00FF05B2" w:rsidRPr="005875EE" w:rsidRDefault="00FF05B2" w:rsidP="005875EE">
            <w:pPr>
              <w:spacing w:beforeLines="50" w:before="180" w:line="300" w:lineRule="exact"/>
              <w:jc w:val="both"/>
              <w:rPr>
                <w:rFonts w:ascii="標楷體" w:eastAsia="標楷體" w:hAnsi="標楷體"/>
                <w:sz w:val="26"/>
                <w:szCs w:val="26"/>
              </w:rPr>
            </w:pPr>
            <w:r w:rsidRPr="005875EE">
              <w:rPr>
                <w:rFonts w:ascii="標楷體" w:eastAsia="標楷體" w:hAnsi="標楷體" w:hint="eastAsia"/>
                <w:sz w:val="26"/>
                <w:szCs w:val="26"/>
              </w:rPr>
              <w:t>五、管理方式</w:t>
            </w:r>
          </w:p>
          <w:p w:rsidR="00FF05B2" w:rsidRPr="005875EE" w:rsidRDefault="00FF05B2" w:rsidP="005875EE">
            <w:pPr>
              <w:spacing w:beforeLines="50" w:before="180" w:line="300" w:lineRule="exact"/>
              <w:jc w:val="both"/>
              <w:rPr>
                <w:rFonts w:ascii="標楷體" w:eastAsia="標楷體" w:hAnsi="標楷體" w:hint="eastAsia"/>
                <w:sz w:val="26"/>
                <w:szCs w:val="26"/>
              </w:rPr>
            </w:pPr>
            <w:r w:rsidRPr="007D2988">
              <w:rPr>
                <w:rFonts w:ascii="標楷體" w:eastAsia="標楷體" w:hAnsi="標楷體" w:hint="eastAsia"/>
                <w:sz w:val="26"/>
                <w:szCs w:val="26"/>
              </w:rPr>
              <w:t>（三）使用時間</w:t>
            </w:r>
          </w:p>
          <w:p w:rsidR="00FF05B2" w:rsidRPr="005875EE" w:rsidRDefault="00FF05B2" w:rsidP="005875EE">
            <w:pPr>
              <w:spacing w:beforeLines="50" w:before="180" w:line="300" w:lineRule="exact"/>
              <w:jc w:val="both"/>
              <w:rPr>
                <w:rFonts w:ascii="標楷體" w:eastAsia="標楷體" w:hAnsi="標楷體" w:hint="eastAsia"/>
                <w:sz w:val="26"/>
                <w:szCs w:val="26"/>
              </w:rPr>
            </w:pPr>
            <w:r w:rsidRPr="009A66A0">
              <w:rPr>
                <w:rFonts w:ascii="標楷體" w:eastAsia="標楷體" w:hAnsi="標楷體" w:hint="eastAsia"/>
                <w:color w:val="000000"/>
                <w:sz w:val="26"/>
                <w:szCs w:val="26"/>
              </w:rPr>
              <w:t>4.教學區任何時候，學生一律禁止使用手機。操場於</w:t>
            </w:r>
            <w:r w:rsidRPr="005875EE">
              <w:rPr>
                <w:rFonts w:ascii="標楷體" w:eastAsia="標楷體" w:hAnsi="標楷體" w:hint="eastAsia"/>
                <w:sz w:val="26"/>
                <w:szCs w:val="26"/>
              </w:rPr>
              <w:t>17：30</w:t>
            </w:r>
            <w:r w:rsidRPr="009A66A0">
              <w:rPr>
                <w:rFonts w:ascii="標楷體" w:eastAsia="標楷體" w:hAnsi="標楷體" w:hint="eastAsia"/>
                <w:color w:val="000000"/>
                <w:sz w:val="26"/>
                <w:szCs w:val="26"/>
              </w:rPr>
              <w:t>後方可使用手機。</w:t>
            </w:r>
          </w:p>
        </w:tc>
        <w:tc>
          <w:tcPr>
            <w:tcW w:w="3827" w:type="dxa"/>
            <w:tcBorders>
              <w:top w:val="single" w:sz="4" w:space="0" w:color="auto"/>
              <w:left w:val="single" w:sz="4" w:space="0" w:color="auto"/>
              <w:bottom w:val="single" w:sz="4" w:space="0" w:color="auto"/>
              <w:right w:val="single" w:sz="4" w:space="0" w:color="auto"/>
            </w:tcBorders>
          </w:tcPr>
          <w:p w:rsidR="00FF05B2" w:rsidRPr="005875EE" w:rsidRDefault="00FF05B2" w:rsidP="005875EE">
            <w:pPr>
              <w:spacing w:beforeLines="50" w:before="180" w:line="300" w:lineRule="exact"/>
              <w:jc w:val="both"/>
              <w:rPr>
                <w:rFonts w:ascii="標楷體" w:eastAsia="標楷體" w:hAnsi="標楷體" w:hint="eastAsia"/>
                <w:b/>
                <w:sz w:val="26"/>
                <w:szCs w:val="26"/>
              </w:rPr>
            </w:pPr>
            <w:r w:rsidRPr="005875EE">
              <w:rPr>
                <w:rFonts w:ascii="標楷體" w:eastAsia="標楷體" w:hAnsi="標楷體" w:hint="eastAsia"/>
                <w:b/>
                <w:sz w:val="26"/>
                <w:szCs w:val="26"/>
              </w:rPr>
              <w:t>4.教學區任何時候，學生一律禁止使用手機。操場於16：00後方可使用手機。</w:t>
            </w:r>
          </w:p>
        </w:tc>
        <w:tc>
          <w:tcPr>
            <w:tcW w:w="2240" w:type="dxa"/>
            <w:vMerge/>
            <w:tcBorders>
              <w:left w:val="single" w:sz="4" w:space="0" w:color="auto"/>
              <w:right w:val="single" w:sz="4" w:space="0" w:color="auto"/>
            </w:tcBorders>
          </w:tcPr>
          <w:p w:rsidR="00FF05B2" w:rsidRPr="001614F4" w:rsidRDefault="00FF05B2" w:rsidP="0019691E">
            <w:pPr>
              <w:spacing w:line="500" w:lineRule="exact"/>
              <w:rPr>
                <w:rFonts w:ascii="標楷體" w:eastAsia="標楷體" w:hAnsi="標楷體"/>
                <w:color w:val="000000"/>
                <w:sz w:val="28"/>
                <w:lang w:eastAsia="zh-HK"/>
              </w:rPr>
            </w:pPr>
          </w:p>
        </w:tc>
      </w:tr>
      <w:tr w:rsidR="00FF05B2" w:rsidRPr="0019691E" w:rsidTr="001248A9">
        <w:trPr>
          <w:trHeight w:val="1550"/>
        </w:trPr>
        <w:tc>
          <w:tcPr>
            <w:tcW w:w="3833" w:type="dxa"/>
            <w:tcBorders>
              <w:top w:val="single" w:sz="4" w:space="0" w:color="auto"/>
              <w:left w:val="single" w:sz="4" w:space="0" w:color="auto"/>
              <w:bottom w:val="single" w:sz="4" w:space="0" w:color="auto"/>
              <w:right w:val="single" w:sz="4" w:space="0" w:color="auto"/>
            </w:tcBorders>
          </w:tcPr>
          <w:p w:rsidR="00FF05B2" w:rsidRPr="005875EE" w:rsidRDefault="00FF05B2" w:rsidP="005875EE">
            <w:pPr>
              <w:spacing w:beforeLines="50" w:before="180" w:line="300" w:lineRule="exact"/>
              <w:jc w:val="both"/>
              <w:rPr>
                <w:rFonts w:ascii="標楷體" w:eastAsia="標楷體" w:hAnsi="標楷體"/>
                <w:sz w:val="26"/>
                <w:szCs w:val="26"/>
              </w:rPr>
            </w:pPr>
            <w:r w:rsidRPr="005875EE">
              <w:rPr>
                <w:rFonts w:ascii="標楷體" w:eastAsia="標楷體" w:hAnsi="標楷體" w:hint="eastAsia"/>
                <w:sz w:val="26"/>
                <w:szCs w:val="26"/>
              </w:rPr>
              <w:t>五、管理方式</w:t>
            </w:r>
          </w:p>
          <w:p w:rsidR="00FF05B2" w:rsidRDefault="00FF05B2" w:rsidP="005875EE">
            <w:pPr>
              <w:spacing w:beforeLines="50" w:before="180" w:line="300" w:lineRule="exact"/>
              <w:jc w:val="both"/>
              <w:rPr>
                <w:rFonts w:ascii="標楷體" w:eastAsia="標楷體" w:hAnsi="標楷體"/>
                <w:sz w:val="26"/>
                <w:szCs w:val="26"/>
              </w:rPr>
            </w:pPr>
            <w:r>
              <w:rPr>
                <w:rFonts w:ascii="標楷體" w:eastAsia="標楷體" w:hAnsi="標楷體" w:hint="eastAsia"/>
                <w:sz w:val="26"/>
                <w:szCs w:val="26"/>
              </w:rPr>
              <w:t>（四）保管方式</w:t>
            </w:r>
          </w:p>
          <w:p w:rsidR="00FF05B2" w:rsidRPr="001248A9" w:rsidRDefault="00FF05B2" w:rsidP="005875EE">
            <w:pPr>
              <w:spacing w:beforeLines="50" w:before="180" w:line="300" w:lineRule="exact"/>
              <w:jc w:val="both"/>
              <w:rPr>
                <w:rFonts w:ascii="標楷體" w:eastAsia="標楷體" w:hAnsi="標楷體" w:hint="eastAsia"/>
                <w:color w:val="000000"/>
                <w:sz w:val="26"/>
                <w:szCs w:val="26"/>
              </w:rPr>
            </w:pPr>
            <w:r w:rsidRPr="005875EE">
              <w:rPr>
                <w:rFonts w:ascii="標楷體" w:eastAsia="標楷體" w:hAnsi="標楷體" w:hint="eastAsia"/>
                <w:color w:val="000000"/>
                <w:sz w:val="26"/>
                <w:szCs w:val="26"/>
              </w:rPr>
              <w:t>1.以班級為單位，由導師指定學生負責收齊手機，於7：50至8：20間，交至學務處代為保管，放學或第八節下課後領回，負責學生期末敘獎。</w:t>
            </w:r>
          </w:p>
        </w:tc>
        <w:tc>
          <w:tcPr>
            <w:tcW w:w="3827" w:type="dxa"/>
            <w:tcBorders>
              <w:top w:val="single" w:sz="4" w:space="0" w:color="auto"/>
              <w:left w:val="single" w:sz="4" w:space="0" w:color="auto"/>
              <w:bottom w:val="single" w:sz="4" w:space="0" w:color="auto"/>
              <w:right w:val="single" w:sz="4" w:space="0" w:color="auto"/>
            </w:tcBorders>
          </w:tcPr>
          <w:p w:rsidR="00FF05B2" w:rsidRPr="001248A9" w:rsidRDefault="00FF05B2" w:rsidP="005875EE">
            <w:pPr>
              <w:spacing w:beforeLines="50" w:before="180" w:line="300" w:lineRule="exact"/>
              <w:jc w:val="both"/>
              <w:rPr>
                <w:rFonts w:ascii="標楷體" w:eastAsia="標楷體" w:hAnsi="標楷體" w:hint="eastAsia"/>
                <w:b/>
                <w:color w:val="000000"/>
                <w:sz w:val="26"/>
                <w:szCs w:val="26"/>
              </w:rPr>
            </w:pPr>
            <w:r w:rsidRPr="005875EE">
              <w:rPr>
                <w:rFonts w:ascii="標楷體" w:eastAsia="標楷體" w:hAnsi="標楷體" w:hint="eastAsia"/>
                <w:b/>
                <w:color w:val="000000"/>
                <w:sz w:val="26"/>
                <w:szCs w:val="26"/>
              </w:rPr>
              <w:t>1.以班級為單位，由導師指定學生負責收齊手機，於</w:t>
            </w:r>
            <w:r>
              <w:rPr>
                <w:rFonts w:ascii="標楷體" w:eastAsia="標楷體" w:hAnsi="標楷體" w:hint="eastAsia"/>
                <w:b/>
                <w:color w:val="000000"/>
                <w:sz w:val="26"/>
                <w:szCs w:val="26"/>
              </w:rPr>
              <w:t>08：30前</w:t>
            </w:r>
            <w:r w:rsidRPr="005875EE">
              <w:rPr>
                <w:rFonts w:ascii="標楷體" w:eastAsia="標楷體" w:hAnsi="標楷體" w:hint="eastAsia"/>
                <w:b/>
                <w:color w:val="000000"/>
                <w:sz w:val="26"/>
                <w:szCs w:val="26"/>
              </w:rPr>
              <w:t>交至學務處代為保管，放學或第八節下課後領回，負責學生期末敘獎。</w:t>
            </w:r>
          </w:p>
        </w:tc>
        <w:tc>
          <w:tcPr>
            <w:tcW w:w="2240" w:type="dxa"/>
            <w:vMerge/>
            <w:tcBorders>
              <w:left w:val="single" w:sz="4" w:space="0" w:color="auto"/>
              <w:right w:val="single" w:sz="4" w:space="0" w:color="auto"/>
            </w:tcBorders>
          </w:tcPr>
          <w:p w:rsidR="00FF05B2" w:rsidRPr="001614F4" w:rsidRDefault="00FF05B2" w:rsidP="0019691E">
            <w:pPr>
              <w:spacing w:line="500" w:lineRule="exact"/>
              <w:rPr>
                <w:rFonts w:ascii="標楷體" w:eastAsia="標楷體" w:hAnsi="標楷體"/>
                <w:color w:val="000000"/>
                <w:sz w:val="28"/>
                <w:lang w:eastAsia="zh-HK"/>
              </w:rPr>
            </w:pPr>
          </w:p>
        </w:tc>
      </w:tr>
      <w:tr w:rsidR="00FF05B2" w:rsidRPr="0019691E" w:rsidTr="002C3D78">
        <w:trPr>
          <w:trHeight w:val="1550"/>
        </w:trPr>
        <w:tc>
          <w:tcPr>
            <w:tcW w:w="3833" w:type="dxa"/>
            <w:tcBorders>
              <w:top w:val="single" w:sz="4" w:space="0" w:color="auto"/>
              <w:left w:val="single" w:sz="4" w:space="0" w:color="auto"/>
              <w:bottom w:val="double" w:sz="4" w:space="0" w:color="auto"/>
              <w:right w:val="single" w:sz="4" w:space="0" w:color="auto"/>
            </w:tcBorders>
          </w:tcPr>
          <w:p w:rsidR="00FF05B2" w:rsidRPr="005875EE" w:rsidRDefault="00FF05B2" w:rsidP="001248A9">
            <w:pPr>
              <w:spacing w:beforeLines="50" w:before="180" w:line="300" w:lineRule="exact"/>
              <w:jc w:val="both"/>
              <w:rPr>
                <w:rFonts w:ascii="標楷體" w:eastAsia="標楷體" w:hAnsi="標楷體"/>
                <w:sz w:val="26"/>
                <w:szCs w:val="26"/>
              </w:rPr>
            </w:pPr>
            <w:r w:rsidRPr="005875EE">
              <w:rPr>
                <w:rFonts w:ascii="標楷體" w:eastAsia="標楷體" w:hAnsi="標楷體" w:hint="eastAsia"/>
                <w:sz w:val="26"/>
                <w:szCs w:val="26"/>
              </w:rPr>
              <w:t>五、管理方式</w:t>
            </w:r>
          </w:p>
          <w:p w:rsidR="00FF05B2" w:rsidRDefault="00FF05B2" w:rsidP="001248A9">
            <w:pPr>
              <w:spacing w:beforeLines="50" w:before="180" w:line="300" w:lineRule="exact"/>
              <w:jc w:val="both"/>
              <w:rPr>
                <w:rFonts w:ascii="標楷體" w:eastAsia="標楷體" w:hAnsi="標楷體"/>
                <w:sz w:val="26"/>
                <w:szCs w:val="26"/>
              </w:rPr>
            </w:pPr>
            <w:r>
              <w:rPr>
                <w:rFonts w:ascii="標楷體" w:eastAsia="標楷體" w:hAnsi="標楷體" w:hint="eastAsia"/>
                <w:sz w:val="26"/>
                <w:szCs w:val="26"/>
              </w:rPr>
              <w:t>（</w:t>
            </w:r>
            <w:r>
              <w:rPr>
                <w:rFonts w:ascii="標楷體" w:eastAsia="標楷體" w:hAnsi="標楷體" w:hint="eastAsia"/>
                <w:sz w:val="26"/>
                <w:szCs w:val="26"/>
              </w:rPr>
              <w:t>五</w:t>
            </w:r>
            <w:r>
              <w:rPr>
                <w:rFonts w:ascii="標楷體" w:eastAsia="標楷體" w:hAnsi="標楷體" w:hint="eastAsia"/>
                <w:sz w:val="26"/>
                <w:szCs w:val="26"/>
              </w:rPr>
              <w:t>）</w:t>
            </w:r>
            <w:r>
              <w:rPr>
                <w:rFonts w:ascii="標楷體" w:eastAsia="標楷體" w:hAnsi="標楷體" w:hint="eastAsia"/>
                <w:sz w:val="26"/>
                <w:szCs w:val="26"/>
              </w:rPr>
              <w:t>違規處置</w:t>
            </w:r>
          </w:p>
          <w:p w:rsidR="00FF05B2" w:rsidRPr="001248A9" w:rsidRDefault="00FF05B2" w:rsidP="005875EE">
            <w:pPr>
              <w:spacing w:beforeLines="50" w:before="180" w:line="300" w:lineRule="exact"/>
              <w:jc w:val="both"/>
              <w:rPr>
                <w:rFonts w:ascii="標楷體" w:eastAsia="標楷體" w:hAnsi="標楷體" w:hint="eastAsia"/>
                <w:sz w:val="26"/>
                <w:szCs w:val="26"/>
              </w:rPr>
            </w:pPr>
            <w:r w:rsidRPr="007D2988">
              <w:rPr>
                <w:rFonts w:ascii="標楷體" w:eastAsia="標楷體" w:hAnsi="標楷體" w:hint="eastAsia"/>
                <w:sz w:val="26"/>
                <w:szCs w:val="26"/>
              </w:rPr>
              <w:t>1.學生未經申請擅自攜帶手機來校，或違規使用，由學務處暫時代為保管</w:t>
            </w:r>
            <w:r w:rsidRPr="001248A9">
              <w:rPr>
                <w:rFonts w:ascii="標楷體" w:eastAsia="標楷體" w:hAnsi="標楷體" w:hint="eastAsia"/>
                <w:sz w:val="26"/>
                <w:szCs w:val="26"/>
              </w:rPr>
              <w:t>一週</w:t>
            </w:r>
            <w:r w:rsidRPr="007D2988">
              <w:rPr>
                <w:rFonts w:ascii="標楷體" w:eastAsia="標楷體" w:hAnsi="標楷體" w:hint="eastAsia"/>
                <w:sz w:val="26"/>
                <w:szCs w:val="26"/>
              </w:rPr>
              <w:t>，並請家長至校領回；其違規事實視情節另依校規或考試規則予以懲處。</w:t>
            </w:r>
          </w:p>
        </w:tc>
        <w:tc>
          <w:tcPr>
            <w:tcW w:w="3827" w:type="dxa"/>
            <w:tcBorders>
              <w:top w:val="single" w:sz="4" w:space="0" w:color="auto"/>
              <w:left w:val="single" w:sz="4" w:space="0" w:color="auto"/>
              <w:bottom w:val="double" w:sz="4" w:space="0" w:color="auto"/>
              <w:right w:val="single" w:sz="4" w:space="0" w:color="auto"/>
            </w:tcBorders>
          </w:tcPr>
          <w:p w:rsidR="00FF05B2" w:rsidRPr="005875EE" w:rsidRDefault="00FF05B2" w:rsidP="001248A9">
            <w:pPr>
              <w:spacing w:beforeLines="50" w:before="180" w:line="300" w:lineRule="exact"/>
              <w:jc w:val="both"/>
              <w:rPr>
                <w:rFonts w:ascii="標楷體" w:eastAsia="標楷體" w:hAnsi="標楷體" w:hint="eastAsia"/>
                <w:b/>
                <w:sz w:val="26"/>
                <w:szCs w:val="26"/>
              </w:rPr>
            </w:pPr>
            <w:r w:rsidRPr="001248A9">
              <w:rPr>
                <w:rFonts w:ascii="標楷體" w:eastAsia="標楷體" w:hAnsi="標楷體" w:hint="eastAsia"/>
                <w:b/>
                <w:sz w:val="26"/>
                <w:szCs w:val="26"/>
              </w:rPr>
              <w:t>1.學生未經申請擅自攜帶手機來校，或違規使用，由學務處暫時代為保管，並請家長至校領回；其違規事實視情節另依校規或考試規則予以懲處。</w:t>
            </w:r>
          </w:p>
        </w:tc>
        <w:tc>
          <w:tcPr>
            <w:tcW w:w="2240" w:type="dxa"/>
            <w:vMerge/>
            <w:tcBorders>
              <w:left w:val="single" w:sz="4" w:space="0" w:color="auto"/>
              <w:bottom w:val="double" w:sz="4" w:space="0" w:color="auto"/>
              <w:right w:val="single" w:sz="4" w:space="0" w:color="auto"/>
            </w:tcBorders>
          </w:tcPr>
          <w:p w:rsidR="00FF05B2" w:rsidRPr="001614F4" w:rsidRDefault="00FF05B2" w:rsidP="0019691E">
            <w:pPr>
              <w:spacing w:line="500" w:lineRule="exact"/>
              <w:rPr>
                <w:rFonts w:ascii="標楷體" w:eastAsia="標楷體" w:hAnsi="標楷體"/>
                <w:color w:val="000000"/>
                <w:sz w:val="28"/>
                <w:lang w:eastAsia="zh-HK"/>
              </w:rPr>
            </w:pPr>
          </w:p>
        </w:tc>
      </w:tr>
    </w:tbl>
    <w:p w:rsidR="004B25A0" w:rsidRDefault="00ED5656"/>
    <w:sectPr w:rsidR="004B25A0" w:rsidSect="00E62950">
      <w:pgSz w:w="11906" w:h="16838"/>
      <w:pgMar w:top="1440" w:right="1758" w:bottom="144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5656" w:rsidRDefault="00ED5656" w:rsidP="00C2629B">
      <w:r>
        <w:separator/>
      </w:r>
    </w:p>
  </w:endnote>
  <w:endnote w:type="continuationSeparator" w:id="0">
    <w:p w:rsidR="00ED5656" w:rsidRDefault="00ED5656" w:rsidP="00C26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5656" w:rsidRDefault="00ED5656" w:rsidP="00C2629B">
      <w:r>
        <w:separator/>
      </w:r>
    </w:p>
  </w:footnote>
  <w:footnote w:type="continuationSeparator" w:id="0">
    <w:p w:rsidR="00ED5656" w:rsidRDefault="00ED5656" w:rsidP="00C2629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B2016"/>
    <w:multiLevelType w:val="hybridMultilevel"/>
    <w:tmpl w:val="A1EA2C70"/>
    <w:lvl w:ilvl="0" w:tplc="F196B642">
      <w:start w:val="1"/>
      <w:numFmt w:val="taiwaneseCountingThousand"/>
      <w:lvlText w:val="（%1）"/>
      <w:lvlJc w:val="left"/>
      <w:pPr>
        <w:tabs>
          <w:tab w:val="num" w:pos="982"/>
        </w:tabs>
        <w:ind w:left="982" w:hanging="84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09A66027"/>
    <w:multiLevelType w:val="hybridMultilevel"/>
    <w:tmpl w:val="A1EA2C70"/>
    <w:lvl w:ilvl="0" w:tplc="F196B642">
      <w:start w:val="1"/>
      <w:numFmt w:val="taiwaneseCountingThousand"/>
      <w:lvlText w:val="（%1）"/>
      <w:lvlJc w:val="left"/>
      <w:pPr>
        <w:tabs>
          <w:tab w:val="num" w:pos="1200"/>
        </w:tabs>
        <w:ind w:left="1200" w:hanging="84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5ED00C64"/>
    <w:multiLevelType w:val="hybridMultilevel"/>
    <w:tmpl w:val="7D6AE0B8"/>
    <w:lvl w:ilvl="0" w:tplc="DB6ECB0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96B0C9F"/>
    <w:multiLevelType w:val="hybridMultilevel"/>
    <w:tmpl w:val="671AE900"/>
    <w:lvl w:ilvl="0" w:tplc="EB8010CA">
      <w:start w:val="1"/>
      <w:numFmt w:val="taiwaneseCountingThousand"/>
      <w:lvlText w:val="%1、"/>
      <w:lvlJc w:val="left"/>
      <w:pPr>
        <w:ind w:left="775" w:hanging="720"/>
      </w:pPr>
      <w:rPr>
        <w:rFonts w:hint="default"/>
      </w:rPr>
    </w:lvl>
    <w:lvl w:ilvl="1" w:tplc="04090019" w:tentative="1">
      <w:start w:val="1"/>
      <w:numFmt w:val="ideographTraditional"/>
      <w:lvlText w:val="%2、"/>
      <w:lvlJc w:val="left"/>
      <w:pPr>
        <w:ind w:left="1015" w:hanging="480"/>
      </w:pPr>
    </w:lvl>
    <w:lvl w:ilvl="2" w:tplc="0409001B" w:tentative="1">
      <w:start w:val="1"/>
      <w:numFmt w:val="lowerRoman"/>
      <w:lvlText w:val="%3."/>
      <w:lvlJc w:val="right"/>
      <w:pPr>
        <w:ind w:left="1495" w:hanging="480"/>
      </w:pPr>
    </w:lvl>
    <w:lvl w:ilvl="3" w:tplc="0409000F" w:tentative="1">
      <w:start w:val="1"/>
      <w:numFmt w:val="decimal"/>
      <w:lvlText w:val="%4."/>
      <w:lvlJc w:val="left"/>
      <w:pPr>
        <w:ind w:left="1975" w:hanging="480"/>
      </w:pPr>
    </w:lvl>
    <w:lvl w:ilvl="4" w:tplc="04090019" w:tentative="1">
      <w:start w:val="1"/>
      <w:numFmt w:val="ideographTraditional"/>
      <w:lvlText w:val="%5、"/>
      <w:lvlJc w:val="left"/>
      <w:pPr>
        <w:ind w:left="2455" w:hanging="480"/>
      </w:pPr>
    </w:lvl>
    <w:lvl w:ilvl="5" w:tplc="0409001B" w:tentative="1">
      <w:start w:val="1"/>
      <w:numFmt w:val="lowerRoman"/>
      <w:lvlText w:val="%6."/>
      <w:lvlJc w:val="right"/>
      <w:pPr>
        <w:ind w:left="2935" w:hanging="480"/>
      </w:pPr>
    </w:lvl>
    <w:lvl w:ilvl="6" w:tplc="0409000F" w:tentative="1">
      <w:start w:val="1"/>
      <w:numFmt w:val="decimal"/>
      <w:lvlText w:val="%7."/>
      <w:lvlJc w:val="left"/>
      <w:pPr>
        <w:ind w:left="3415" w:hanging="480"/>
      </w:pPr>
    </w:lvl>
    <w:lvl w:ilvl="7" w:tplc="04090019" w:tentative="1">
      <w:start w:val="1"/>
      <w:numFmt w:val="ideographTraditional"/>
      <w:lvlText w:val="%8、"/>
      <w:lvlJc w:val="left"/>
      <w:pPr>
        <w:ind w:left="3895" w:hanging="480"/>
      </w:pPr>
    </w:lvl>
    <w:lvl w:ilvl="8" w:tplc="0409001B" w:tentative="1">
      <w:start w:val="1"/>
      <w:numFmt w:val="lowerRoman"/>
      <w:lvlText w:val="%9."/>
      <w:lvlJc w:val="right"/>
      <w:pPr>
        <w:ind w:left="4375" w:hanging="480"/>
      </w:pPr>
    </w:lvl>
  </w:abstractNum>
  <w:abstractNum w:abstractNumId="4" w15:restartNumberingAfterBreak="0">
    <w:nsid w:val="7A9D2C36"/>
    <w:multiLevelType w:val="hybridMultilevel"/>
    <w:tmpl w:val="5CAA5EE0"/>
    <w:lvl w:ilvl="0" w:tplc="0798C59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950"/>
    <w:rsid w:val="000E3BE8"/>
    <w:rsid w:val="00101639"/>
    <w:rsid w:val="001248A9"/>
    <w:rsid w:val="001614F4"/>
    <w:rsid w:val="0019691E"/>
    <w:rsid w:val="001B2A93"/>
    <w:rsid w:val="0025064A"/>
    <w:rsid w:val="002C3D78"/>
    <w:rsid w:val="002E6D4A"/>
    <w:rsid w:val="003133DC"/>
    <w:rsid w:val="00553B27"/>
    <w:rsid w:val="005875EE"/>
    <w:rsid w:val="00782E1E"/>
    <w:rsid w:val="00804CD7"/>
    <w:rsid w:val="008228FA"/>
    <w:rsid w:val="00C2629B"/>
    <w:rsid w:val="00DC1AAD"/>
    <w:rsid w:val="00E4006A"/>
    <w:rsid w:val="00E62950"/>
    <w:rsid w:val="00ED5656"/>
    <w:rsid w:val="00F358FD"/>
    <w:rsid w:val="00F93A35"/>
    <w:rsid w:val="00FF05B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553FC"/>
  <w15:chartTrackingRefBased/>
  <w15:docId w15:val="{B948710B-7F9E-47FB-8238-F7C4460E6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8A9"/>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629B"/>
    <w:pPr>
      <w:tabs>
        <w:tab w:val="center" w:pos="4153"/>
        <w:tab w:val="right" w:pos="8306"/>
      </w:tabs>
      <w:snapToGrid w:val="0"/>
    </w:pPr>
    <w:rPr>
      <w:sz w:val="20"/>
      <w:szCs w:val="20"/>
    </w:rPr>
  </w:style>
  <w:style w:type="character" w:customStyle="1" w:styleId="a4">
    <w:name w:val="頁首 字元"/>
    <w:basedOn w:val="a0"/>
    <w:link w:val="a3"/>
    <w:uiPriority w:val="99"/>
    <w:rsid w:val="00C2629B"/>
    <w:rPr>
      <w:rFonts w:ascii="Times New Roman" w:eastAsia="新細明體" w:hAnsi="Times New Roman" w:cs="Times New Roman"/>
      <w:sz w:val="20"/>
      <w:szCs w:val="20"/>
    </w:rPr>
  </w:style>
  <w:style w:type="paragraph" w:styleId="a5">
    <w:name w:val="footer"/>
    <w:basedOn w:val="a"/>
    <w:link w:val="a6"/>
    <w:uiPriority w:val="99"/>
    <w:unhideWhenUsed/>
    <w:rsid w:val="00C2629B"/>
    <w:pPr>
      <w:tabs>
        <w:tab w:val="center" w:pos="4153"/>
        <w:tab w:val="right" w:pos="8306"/>
      </w:tabs>
      <w:snapToGrid w:val="0"/>
    </w:pPr>
    <w:rPr>
      <w:sz w:val="20"/>
      <w:szCs w:val="20"/>
    </w:rPr>
  </w:style>
  <w:style w:type="character" w:customStyle="1" w:styleId="a6">
    <w:name w:val="頁尾 字元"/>
    <w:basedOn w:val="a0"/>
    <w:link w:val="a5"/>
    <w:uiPriority w:val="99"/>
    <w:rsid w:val="00C2629B"/>
    <w:rPr>
      <w:rFonts w:ascii="Times New Roman" w:eastAsia="新細明體" w:hAnsi="Times New Roman" w:cs="Times New Roman"/>
      <w:sz w:val="20"/>
      <w:szCs w:val="20"/>
    </w:rPr>
  </w:style>
  <w:style w:type="paragraph" w:styleId="a7">
    <w:name w:val="Balloon Text"/>
    <w:basedOn w:val="a"/>
    <w:link w:val="a8"/>
    <w:uiPriority w:val="99"/>
    <w:semiHidden/>
    <w:unhideWhenUsed/>
    <w:rsid w:val="00C2629B"/>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C2629B"/>
    <w:rPr>
      <w:rFonts w:asciiTheme="majorHAnsi" w:eastAsiaTheme="majorEastAsia" w:hAnsiTheme="majorHAnsi" w:cstheme="majorBidi"/>
      <w:sz w:val="18"/>
      <w:szCs w:val="18"/>
    </w:rPr>
  </w:style>
  <w:style w:type="paragraph" w:styleId="a9">
    <w:name w:val="List Paragraph"/>
    <w:basedOn w:val="a"/>
    <w:uiPriority w:val="34"/>
    <w:qFormat/>
    <w:rsid w:val="005875EE"/>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373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106</Words>
  <Characters>607</Characters>
  <Application>Microsoft Office Word</Application>
  <DocSecurity>0</DocSecurity>
  <Lines>5</Lines>
  <Paragraphs>1</Paragraphs>
  <ScaleCrop>false</ScaleCrop>
  <Company/>
  <LinksUpToDate>false</LinksUpToDate>
  <CharactersWithSpaces>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謝昕婷</dc:creator>
  <cp:keywords/>
  <dc:description/>
  <cp:lastModifiedBy>何泳勳</cp:lastModifiedBy>
  <cp:revision>5</cp:revision>
  <cp:lastPrinted>2021-08-12T04:17:00Z</cp:lastPrinted>
  <dcterms:created xsi:type="dcterms:W3CDTF">2021-08-12T05:15:00Z</dcterms:created>
  <dcterms:modified xsi:type="dcterms:W3CDTF">2021-08-12T05:26:00Z</dcterms:modified>
</cp:coreProperties>
</file>